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B3" w:rsidRDefault="00F705B3" w:rsidP="00F705B3">
      <w:pPr>
        <w:suppressAutoHyphens/>
        <w:jc w:val="center"/>
        <w:rPr>
          <w:b/>
          <w:sz w:val="24"/>
          <w:lang w:eastAsia="ja-JP"/>
        </w:rPr>
      </w:pPr>
      <w:r>
        <w:rPr>
          <w:rFonts w:hint="eastAsia"/>
          <w:b/>
          <w:sz w:val="24"/>
          <w:lang w:eastAsia="ja-JP"/>
        </w:rPr>
        <w:t xml:space="preserve">Current status and plans of JMA operational wind product </w:t>
      </w:r>
    </w:p>
    <w:p w:rsidR="00F705B3" w:rsidRDefault="00F705B3" w:rsidP="00F705B3">
      <w:pPr>
        <w:suppressAutoHyphens/>
        <w:jc w:val="center"/>
        <w:rPr>
          <w:sz w:val="22"/>
        </w:rPr>
      </w:pPr>
    </w:p>
    <w:p w:rsidR="00F705B3" w:rsidRDefault="00F705B3" w:rsidP="00F705B3">
      <w:pPr>
        <w:suppressAutoHyphens/>
        <w:jc w:val="center"/>
        <w:rPr>
          <w:sz w:val="22"/>
        </w:rPr>
      </w:pPr>
      <w:proofErr w:type="spellStart"/>
      <w:r>
        <w:rPr>
          <w:rFonts w:hint="eastAsia"/>
          <w:sz w:val="22"/>
          <w:lang w:eastAsia="ja-JP"/>
        </w:rPr>
        <w:t>Kazuki</w:t>
      </w:r>
      <w:proofErr w:type="spellEnd"/>
      <w:r>
        <w:rPr>
          <w:rFonts w:hint="eastAsia"/>
          <w:sz w:val="22"/>
          <w:lang w:eastAsia="ja-JP"/>
        </w:rPr>
        <w:t xml:space="preserve"> </w:t>
      </w:r>
      <w:proofErr w:type="spellStart"/>
      <w:r>
        <w:rPr>
          <w:rFonts w:hint="eastAsia"/>
          <w:sz w:val="22"/>
          <w:lang w:eastAsia="ja-JP"/>
        </w:rPr>
        <w:t>Shimoji</w:t>
      </w:r>
      <w:proofErr w:type="spellEnd"/>
      <w:r>
        <w:rPr>
          <w:sz w:val="22"/>
        </w:rPr>
        <w:t xml:space="preserve"> </w:t>
      </w:r>
    </w:p>
    <w:p w:rsidR="00F705B3" w:rsidRDefault="00F705B3" w:rsidP="00F705B3">
      <w:pPr>
        <w:suppressAutoHyphens/>
        <w:jc w:val="center"/>
        <w:rPr>
          <w:sz w:val="22"/>
        </w:rPr>
      </w:pPr>
    </w:p>
    <w:p w:rsidR="00F705B3" w:rsidRDefault="00F705B3" w:rsidP="00F705B3">
      <w:pPr>
        <w:suppressAutoHyphens/>
        <w:jc w:val="center"/>
        <w:rPr>
          <w:sz w:val="22"/>
          <w:lang w:eastAsia="ja-JP"/>
        </w:rPr>
      </w:pPr>
      <w:r>
        <w:rPr>
          <w:rFonts w:hint="eastAsia"/>
          <w:sz w:val="22"/>
          <w:lang w:eastAsia="ja-JP"/>
        </w:rPr>
        <w:t>JMA/MSC</w:t>
      </w:r>
    </w:p>
    <w:p w:rsidR="00F705B3" w:rsidRDefault="00F705B3" w:rsidP="00F705B3">
      <w:pPr>
        <w:suppressAutoHyphens/>
        <w:rPr>
          <w:sz w:val="22"/>
        </w:rPr>
      </w:pPr>
    </w:p>
    <w:p w:rsidR="00F705B3" w:rsidRDefault="00F705B3" w:rsidP="00F705B3">
      <w:pPr>
        <w:suppressAutoHyphens/>
      </w:pPr>
    </w:p>
    <w:p w:rsidR="00F705B3" w:rsidRDefault="00F705B3" w:rsidP="00F705B3">
      <w:pPr>
        <w:suppressAutoHyphens/>
        <w:jc w:val="center"/>
        <w:rPr>
          <w:caps/>
          <w:sz w:val="22"/>
        </w:rPr>
      </w:pPr>
      <w:r>
        <w:rPr>
          <w:caps/>
          <w:sz w:val="22"/>
        </w:rPr>
        <w:t>Abstract</w:t>
      </w: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r w:rsidRPr="004D2193">
        <w:rPr>
          <w:spacing w:val="-2"/>
          <w:sz w:val="22"/>
        </w:rPr>
        <w:t>Th</w:t>
      </w:r>
      <w:r>
        <w:rPr>
          <w:spacing w:val="-2"/>
          <w:sz w:val="22"/>
        </w:rPr>
        <w:t>e Meteorological Satellite Cent</w:t>
      </w:r>
      <w:r w:rsidRPr="004D2193">
        <w:rPr>
          <w:spacing w:val="-2"/>
          <w:sz w:val="22"/>
        </w:rPr>
        <w:t>r</w:t>
      </w:r>
      <w:r>
        <w:rPr>
          <w:rFonts w:hint="eastAsia"/>
          <w:spacing w:val="-2"/>
          <w:sz w:val="22"/>
          <w:lang w:eastAsia="ja-JP"/>
        </w:rPr>
        <w:t>e</w:t>
      </w:r>
      <w:r w:rsidRPr="004D2193">
        <w:rPr>
          <w:spacing w:val="-2"/>
          <w:sz w:val="22"/>
        </w:rPr>
        <w:t xml:space="preserve"> of </w:t>
      </w:r>
      <w:r>
        <w:rPr>
          <w:rFonts w:hint="eastAsia"/>
          <w:spacing w:val="-2"/>
          <w:sz w:val="22"/>
          <w:lang w:eastAsia="ja-JP"/>
        </w:rPr>
        <w:t xml:space="preserve">the </w:t>
      </w:r>
      <w:r w:rsidRPr="004D2193">
        <w:rPr>
          <w:spacing w:val="-2"/>
          <w:sz w:val="22"/>
        </w:rPr>
        <w:t>Japan Meteorological Agency</w:t>
      </w:r>
      <w:r w:rsidRPr="004D2193">
        <w:rPr>
          <w:rFonts w:hint="eastAsia"/>
          <w:spacing w:val="-2"/>
          <w:sz w:val="22"/>
        </w:rPr>
        <w:t xml:space="preserve"> </w:t>
      </w:r>
      <w:r w:rsidRPr="004D2193">
        <w:rPr>
          <w:spacing w:val="-2"/>
          <w:sz w:val="22"/>
        </w:rPr>
        <w:t xml:space="preserve">(JMA/MSC) is </w:t>
      </w:r>
      <w:r>
        <w:rPr>
          <w:rFonts w:hint="eastAsia"/>
          <w:spacing w:val="-2"/>
          <w:sz w:val="22"/>
          <w:lang w:eastAsia="ja-JP"/>
        </w:rPr>
        <w:t xml:space="preserve">currently </w:t>
      </w:r>
      <w:r w:rsidRPr="004D2193">
        <w:rPr>
          <w:spacing w:val="-2"/>
          <w:sz w:val="22"/>
        </w:rPr>
        <w:t>operating two geostationary meteorological satellite</w:t>
      </w:r>
      <w:r>
        <w:rPr>
          <w:rFonts w:hint="eastAsia"/>
          <w:spacing w:val="-2"/>
          <w:sz w:val="22"/>
          <w:lang w:eastAsia="ja-JP"/>
        </w:rPr>
        <w:t>s</w:t>
      </w:r>
      <w:r w:rsidRPr="004D2193">
        <w:rPr>
          <w:spacing w:val="-2"/>
          <w:sz w:val="22"/>
        </w:rPr>
        <w:t>, MTSAT-1R and MTSAT-2.</w:t>
      </w:r>
      <w:r>
        <w:rPr>
          <w:rFonts w:hint="eastAsia"/>
          <w:spacing w:val="-2"/>
          <w:sz w:val="22"/>
          <w:lang w:eastAsia="ja-JP"/>
        </w:rPr>
        <w:t xml:space="preserve"> </w:t>
      </w:r>
      <w:proofErr w:type="gramStart"/>
      <w:r>
        <w:rPr>
          <w:spacing w:val="-2"/>
          <w:sz w:val="22"/>
          <w:lang w:eastAsia="ja-JP"/>
        </w:rPr>
        <w:t>A</w:t>
      </w:r>
      <w:r>
        <w:rPr>
          <w:rFonts w:hint="eastAsia"/>
          <w:spacing w:val="-2"/>
          <w:sz w:val="22"/>
          <w:lang w:eastAsia="ja-JP"/>
        </w:rPr>
        <w:t xml:space="preserve">tmospheric Motion Vector (AMV) from MTSAT is derived by tracking cloud feature from </w:t>
      </w:r>
      <w:r>
        <w:rPr>
          <w:spacing w:val="-2"/>
          <w:sz w:val="22"/>
          <w:lang w:eastAsia="ja-JP"/>
        </w:rPr>
        <w:t>animated</w:t>
      </w:r>
      <w:r>
        <w:rPr>
          <w:rFonts w:hint="eastAsia"/>
          <w:spacing w:val="-2"/>
          <w:sz w:val="22"/>
          <w:lang w:eastAsia="ja-JP"/>
        </w:rPr>
        <w:t xml:space="preserve"> </w:t>
      </w:r>
      <w:r>
        <w:rPr>
          <w:spacing w:val="-2"/>
          <w:sz w:val="22"/>
          <w:lang w:eastAsia="ja-JP"/>
        </w:rPr>
        <w:t xml:space="preserve">satellite </w:t>
      </w:r>
      <w:r>
        <w:rPr>
          <w:rFonts w:hint="eastAsia"/>
          <w:spacing w:val="-2"/>
          <w:sz w:val="22"/>
          <w:lang w:eastAsia="ja-JP"/>
        </w:rPr>
        <w:t>images</w:t>
      </w:r>
      <w:proofErr w:type="gramEnd"/>
      <w:r>
        <w:rPr>
          <w:rFonts w:hint="eastAsia"/>
          <w:spacing w:val="-2"/>
          <w:sz w:val="22"/>
          <w:lang w:eastAsia="ja-JP"/>
        </w:rPr>
        <w:t>, and the AMV data is utilized by NWP users for computing analysis field.</w:t>
      </w:r>
    </w:p>
    <w:p w:rsidR="00F705B3" w:rsidRPr="00431970" w:rsidRDefault="00F705B3" w:rsidP="00F705B3">
      <w:pPr>
        <w:suppressAutoHyphens/>
        <w:jc w:val="both"/>
        <w:rPr>
          <w:spacing w:val="-2"/>
          <w:sz w:val="22"/>
          <w:lang w:eastAsia="ja-JP"/>
        </w:rPr>
      </w:pPr>
    </w:p>
    <w:p w:rsidR="00F705B3" w:rsidRPr="004D2193" w:rsidRDefault="00F705B3" w:rsidP="00F705B3">
      <w:pPr>
        <w:suppressAutoHyphens/>
        <w:jc w:val="both"/>
        <w:rPr>
          <w:spacing w:val="-2"/>
          <w:sz w:val="22"/>
          <w:lang w:eastAsia="ja-JP"/>
        </w:rPr>
      </w:pPr>
      <w:r>
        <w:rPr>
          <w:rFonts w:hint="eastAsia"/>
          <w:spacing w:val="-2"/>
          <w:sz w:val="22"/>
          <w:lang w:eastAsia="ja-JP"/>
        </w:rPr>
        <w:t xml:space="preserve">The agency is going to launch follow-on meteorological satellite Himawari-8 on </w:t>
      </w:r>
      <w:r>
        <w:rPr>
          <w:spacing w:val="-2"/>
          <w:sz w:val="22"/>
          <w:lang w:eastAsia="ja-JP"/>
        </w:rPr>
        <w:t>September</w:t>
      </w:r>
      <w:r>
        <w:rPr>
          <w:rFonts w:hint="eastAsia"/>
          <w:spacing w:val="-2"/>
          <w:sz w:val="22"/>
          <w:lang w:eastAsia="ja-JP"/>
        </w:rPr>
        <w:t xml:space="preserve"> 2014, and will start dissemination of operational Himawari-8 AMV from June 2015. MTSAT AMV will be disseminated in parallel with Himawari-8 AMV until December 2015 as a transition period for NWP users.</w:t>
      </w:r>
    </w:p>
    <w:p w:rsidR="00F705B3" w:rsidRPr="00EE6B28"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r>
        <w:rPr>
          <w:spacing w:val="-2"/>
          <w:sz w:val="22"/>
          <w:lang w:eastAsia="ja-JP"/>
        </w:rPr>
        <w:t>A</w:t>
      </w:r>
      <w:r>
        <w:rPr>
          <w:rFonts w:hint="eastAsia"/>
          <w:spacing w:val="-2"/>
          <w:sz w:val="22"/>
          <w:lang w:eastAsia="ja-JP"/>
        </w:rPr>
        <w:t>im of this presentation is to introduce current status of MTSAT AMV and schedule for new AMV product generated from Himawari-8.</w:t>
      </w:r>
    </w:p>
    <w:p w:rsidR="00F705B3" w:rsidRDefault="00F705B3" w:rsidP="00F705B3">
      <w:pPr>
        <w:suppressAutoHyphens/>
        <w:jc w:val="both"/>
        <w:rPr>
          <w:spacing w:val="-2"/>
          <w:sz w:val="22"/>
          <w:lang w:eastAsia="ja-JP"/>
        </w:rPr>
      </w:pPr>
    </w:p>
    <w:p w:rsidR="00F705B3" w:rsidRPr="003B5A29"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center"/>
        <w:rPr>
          <w:b/>
          <w:sz w:val="24"/>
          <w:lang w:eastAsia="ja-JP"/>
        </w:rPr>
      </w:pPr>
    </w:p>
    <w:p w:rsidR="00F705B3" w:rsidRDefault="00F705B3" w:rsidP="00F705B3">
      <w:pPr>
        <w:suppressAutoHyphens/>
        <w:jc w:val="center"/>
        <w:rPr>
          <w:b/>
          <w:sz w:val="24"/>
          <w:lang w:eastAsia="ja-JP"/>
        </w:rPr>
      </w:pPr>
      <w:r>
        <w:rPr>
          <w:b/>
          <w:sz w:val="24"/>
          <w:lang w:eastAsia="ja-JP"/>
        </w:rPr>
        <w:lastRenderedPageBreak/>
        <w:t>M</w:t>
      </w:r>
      <w:r>
        <w:rPr>
          <w:rFonts w:hint="eastAsia"/>
          <w:b/>
          <w:sz w:val="24"/>
          <w:lang w:eastAsia="ja-JP"/>
        </w:rPr>
        <w:t xml:space="preserve">otion tracking and cloud height assignment methods for Himawari-8 AMV </w:t>
      </w:r>
    </w:p>
    <w:p w:rsidR="00F705B3" w:rsidRDefault="00F705B3" w:rsidP="00F705B3">
      <w:pPr>
        <w:suppressAutoHyphens/>
        <w:jc w:val="center"/>
        <w:rPr>
          <w:sz w:val="22"/>
        </w:rPr>
      </w:pPr>
    </w:p>
    <w:p w:rsidR="00F705B3" w:rsidRDefault="00F705B3" w:rsidP="00F705B3">
      <w:pPr>
        <w:suppressAutoHyphens/>
        <w:jc w:val="center"/>
        <w:rPr>
          <w:sz w:val="22"/>
        </w:rPr>
      </w:pPr>
      <w:proofErr w:type="spellStart"/>
      <w:r>
        <w:rPr>
          <w:rFonts w:hint="eastAsia"/>
          <w:sz w:val="22"/>
          <w:lang w:eastAsia="ja-JP"/>
        </w:rPr>
        <w:t>Kazuki</w:t>
      </w:r>
      <w:proofErr w:type="spellEnd"/>
      <w:r>
        <w:rPr>
          <w:rFonts w:hint="eastAsia"/>
          <w:sz w:val="22"/>
          <w:lang w:eastAsia="ja-JP"/>
        </w:rPr>
        <w:t xml:space="preserve"> </w:t>
      </w:r>
      <w:proofErr w:type="spellStart"/>
      <w:r>
        <w:rPr>
          <w:rFonts w:hint="eastAsia"/>
          <w:sz w:val="22"/>
          <w:lang w:eastAsia="ja-JP"/>
        </w:rPr>
        <w:t>Shimoji</w:t>
      </w:r>
      <w:proofErr w:type="spellEnd"/>
      <w:r>
        <w:rPr>
          <w:sz w:val="22"/>
        </w:rPr>
        <w:t xml:space="preserve"> </w:t>
      </w:r>
    </w:p>
    <w:p w:rsidR="00F705B3" w:rsidRDefault="00F705B3" w:rsidP="00F705B3">
      <w:pPr>
        <w:suppressAutoHyphens/>
        <w:jc w:val="center"/>
        <w:rPr>
          <w:sz w:val="22"/>
        </w:rPr>
      </w:pPr>
    </w:p>
    <w:p w:rsidR="00F705B3" w:rsidRDefault="00F705B3" w:rsidP="00F705B3">
      <w:pPr>
        <w:suppressAutoHyphens/>
        <w:jc w:val="center"/>
        <w:rPr>
          <w:sz w:val="22"/>
          <w:lang w:eastAsia="ja-JP"/>
        </w:rPr>
      </w:pPr>
      <w:r>
        <w:rPr>
          <w:rFonts w:hint="eastAsia"/>
          <w:sz w:val="22"/>
          <w:lang w:eastAsia="ja-JP"/>
        </w:rPr>
        <w:t>JMA/MSC</w:t>
      </w:r>
    </w:p>
    <w:p w:rsidR="00F705B3" w:rsidRDefault="00F705B3" w:rsidP="00F705B3">
      <w:pPr>
        <w:suppressAutoHyphens/>
        <w:rPr>
          <w:lang w:eastAsia="ja-JP"/>
        </w:rPr>
      </w:pPr>
    </w:p>
    <w:p w:rsidR="00F705B3" w:rsidRDefault="00F705B3" w:rsidP="00F705B3">
      <w:pPr>
        <w:suppressAutoHyphens/>
        <w:jc w:val="center"/>
        <w:rPr>
          <w:caps/>
          <w:sz w:val="22"/>
        </w:rPr>
      </w:pPr>
      <w:r>
        <w:rPr>
          <w:caps/>
          <w:sz w:val="22"/>
        </w:rPr>
        <w:t>Abstract</w:t>
      </w:r>
    </w:p>
    <w:p w:rsidR="00F705B3" w:rsidRDefault="00F705B3" w:rsidP="00F705B3">
      <w:pPr>
        <w:suppressAutoHyphens/>
        <w:jc w:val="both"/>
        <w:rPr>
          <w:spacing w:val="-2"/>
          <w:sz w:val="22"/>
          <w:lang w:eastAsia="ja-JP"/>
        </w:rPr>
      </w:pPr>
    </w:p>
    <w:p w:rsidR="00F705B3" w:rsidRPr="00EF153A" w:rsidRDefault="00F705B3" w:rsidP="00F705B3">
      <w:pPr>
        <w:suppressAutoHyphens/>
        <w:jc w:val="both"/>
        <w:rPr>
          <w:spacing w:val="-2"/>
          <w:sz w:val="22"/>
          <w:lang w:eastAsia="ja-JP"/>
        </w:rPr>
      </w:pPr>
      <w:r>
        <w:rPr>
          <w:rFonts w:hint="eastAsia"/>
          <w:spacing w:val="-2"/>
          <w:sz w:val="22"/>
          <w:lang w:eastAsia="ja-JP"/>
        </w:rPr>
        <w:t>Japanese</w:t>
      </w:r>
      <w:r w:rsidRPr="00EF153A">
        <w:rPr>
          <w:spacing w:val="-2"/>
          <w:sz w:val="22"/>
          <w:lang w:eastAsia="ja-JP"/>
        </w:rPr>
        <w:t xml:space="preserve"> next-generation Himawari-8/9 satellites will carry Advanced </w:t>
      </w:r>
      <w:proofErr w:type="spellStart"/>
      <w:r w:rsidRPr="00EF153A">
        <w:rPr>
          <w:spacing w:val="-2"/>
          <w:sz w:val="22"/>
          <w:lang w:eastAsia="ja-JP"/>
        </w:rPr>
        <w:t>Himawari</w:t>
      </w:r>
      <w:proofErr w:type="spellEnd"/>
      <w:r>
        <w:rPr>
          <w:rFonts w:hint="eastAsia"/>
          <w:spacing w:val="-2"/>
          <w:sz w:val="22"/>
          <w:lang w:eastAsia="ja-JP"/>
        </w:rPr>
        <w:t xml:space="preserve"> </w:t>
      </w:r>
      <w:r w:rsidRPr="00EF153A">
        <w:rPr>
          <w:spacing w:val="-2"/>
          <w:sz w:val="22"/>
          <w:lang w:eastAsia="ja-JP"/>
        </w:rPr>
        <w:t>Imager (AHI) units capable of producing full-disk images every 10 minutes with 16</w:t>
      </w:r>
      <w:r>
        <w:rPr>
          <w:rFonts w:hint="eastAsia"/>
          <w:spacing w:val="-2"/>
          <w:sz w:val="22"/>
          <w:lang w:eastAsia="ja-JP"/>
        </w:rPr>
        <w:t xml:space="preserve"> </w:t>
      </w:r>
      <w:r w:rsidRPr="00EF153A">
        <w:rPr>
          <w:spacing w:val="-2"/>
          <w:sz w:val="22"/>
          <w:lang w:eastAsia="ja-JP"/>
        </w:rPr>
        <w:t>channels. The spatial resolution at the sub satellite point (SSP) is 2 km for IR</w:t>
      </w:r>
      <w:r>
        <w:rPr>
          <w:rFonts w:hint="eastAsia"/>
          <w:spacing w:val="-2"/>
          <w:sz w:val="22"/>
          <w:lang w:eastAsia="ja-JP"/>
        </w:rPr>
        <w:t xml:space="preserve"> </w:t>
      </w:r>
      <w:r w:rsidRPr="00EF153A">
        <w:rPr>
          <w:spacing w:val="-2"/>
          <w:sz w:val="22"/>
          <w:lang w:eastAsia="ja-JP"/>
        </w:rPr>
        <w:t>channels. The use of observation data from these satellites is expected to enable the</w:t>
      </w:r>
      <w:r>
        <w:rPr>
          <w:rFonts w:hint="eastAsia"/>
          <w:spacing w:val="-2"/>
          <w:sz w:val="22"/>
          <w:lang w:eastAsia="ja-JP"/>
        </w:rPr>
        <w:t xml:space="preserve"> </w:t>
      </w:r>
      <w:r w:rsidRPr="00EF153A">
        <w:rPr>
          <w:spacing w:val="-2"/>
          <w:sz w:val="22"/>
          <w:lang w:eastAsia="ja-JP"/>
        </w:rPr>
        <w:t>output of advanced products based on data with high temporal, spatial and</w:t>
      </w:r>
    </w:p>
    <w:p w:rsidR="00F705B3" w:rsidRDefault="00F705B3" w:rsidP="00F705B3">
      <w:pPr>
        <w:suppressAutoHyphens/>
        <w:jc w:val="both"/>
        <w:rPr>
          <w:spacing w:val="-2"/>
          <w:sz w:val="22"/>
          <w:lang w:eastAsia="ja-JP"/>
        </w:rPr>
      </w:pPr>
      <w:proofErr w:type="gramStart"/>
      <w:r>
        <w:rPr>
          <w:rFonts w:hint="eastAsia"/>
          <w:spacing w:val="-2"/>
          <w:sz w:val="22"/>
          <w:lang w:eastAsia="ja-JP"/>
        </w:rPr>
        <w:t>spectral</w:t>
      </w:r>
      <w:proofErr w:type="gramEnd"/>
      <w:r w:rsidRPr="00EF153A">
        <w:rPr>
          <w:spacing w:val="-2"/>
          <w:sz w:val="22"/>
          <w:lang w:eastAsia="ja-JP"/>
        </w:rPr>
        <w:t xml:space="preserve"> </w:t>
      </w:r>
      <w:r>
        <w:rPr>
          <w:spacing w:val="-2"/>
          <w:sz w:val="22"/>
          <w:lang w:eastAsia="ja-JP"/>
        </w:rPr>
        <w:t>resolution</w:t>
      </w:r>
      <w:r>
        <w:rPr>
          <w:rFonts w:hint="eastAsia"/>
          <w:spacing w:val="-2"/>
          <w:sz w:val="22"/>
          <w:lang w:eastAsia="ja-JP"/>
        </w:rPr>
        <w:t>s</w:t>
      </w:r>
      <w:r w:rsidRPr="00EF153A">
        <w:rPr>
          <w:spacing w:val="-2"/>
          <w:sz w:val="22"/>
          <w:lang w:eastAsia="ja-JP"/>
        </w:rPr>
        <w:t>.</w:t>
      </w: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r>
        <w:rPr>
          <w:rFonts w:hint="eastAsia"/>
          <w:spacing w:val="-2"/>
          <w:sz w:val="22"/>
          <w:lang w:eastAsia="ja-JP"/>
        </w:rPr>
        <w:t xml:space="preserve">The Meteorological Satellite Centre of the Japan Meteorological Agency (JMA/MSC) is </w:t>
      </w:r>
      <w:r>
        <w:rPr>
          <w:spacing w:val="-2"/>
          <w:sz w:val="22"/>
          <w:lang w:eastAsia="ja-JP"/>
        </w:rPr>
        <w:t>developing</w:t>
      </w:r>
      <w:r>
        <w:rPr>
          <w:rFonts w:hint="eastAsia"/>
          <w:spacing w:val="-2"/>
          <w:sz w:val="22"/>
          <w:lang w:eastAsia="ja-JP"/>
        </w:rPr>
        <w:t xml:space="preserve"> new tracking and height estimation </w:t>
      </w:r>
      <w:r>
        <w:rPr>
          <w:spacing w:val="-2"/>
          <w:sz w:val="22"/>
          <w:lang w:eastAsia="ja-JP"/>
        </w:rPr>
        <w:t>algorithm</w:t>
      </w:r>
      <w:r>
        <w:rPr>
          <w:rFonts w:hint="eastAsia"/>
          <w:spacing w:val="-2"/>
          <w:sz w:val="22"/>
          <w:lang w:eastAsia="ja-JP"/>
        </w:rPr>
        <w:t xml:space="preserve"> for Himawari-8 Atmospheric Motion Vector (AMV). </w:t>
      </w:r>
      <w:r>
        <w:rPr>
          <w:spacing w:val="-2"/>
          <w:sz w:val="22"/>
          <w:lang w:eastAsia="ja-JP"/>
        </w:rPr>
        <w:t>T</w:t>
      </w:r>
      <w:r>
        <w:rPr>
          <w:rFonts w:hint="eastAsia"/>
          <w:spacing w:val="-2"/>
          <w:sz w:val="22"/>
          <w:lang w:eastAsia="ja-JP"/>
        </w:rPr>
        <w:t>he new algorithm is designed for effective utilization of high spatial temporal and spectral resolutions of AHI.</w:t>
      </w:r>
    </w:p>
    <w:p w:rsidR="00F705B3" w:rsidRPr="005C7A09"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r>
        <w:rPr>
          <w:spacing w:val="-2"/>
          <w:sz w:val="22"/>
          <w:lang w:eastAsia="ja-JP"/>
        </w:rPr>
        <w:t>M</w:t>
      </w:r>
      <w:r>
        <w:rPr>
          <w:rFonts w:hint="eastAsia"/>
          <w:spacing w:val="-2"/>
          <w:sz w:val="22"/>
          <w:lang w:eastAsia="ja-JP"/>
        </w:rPr>
        <w:t xml:space="preserve">ajor changes of the </w:t>
      </w:r>
      <w:r>
        <w:rPr>
          <w:spacing w:val="-2"/>
          <w:sz w:val="22"/>
          <w:lang w:eastAsia="ja-JP"/>
        </w:rPr>
        <w:t>algorithm</w:t>
      </w:r>
      <w:r>
        <w:rPr>
          <w:rFonts w:hint="eastAsia"/>
          <w:spacing w:val="-2"/>
          <w:sz w:val="22"/>
          <w:lang w:eastAsia="ja-JP"/>
        </w:rPr>
        <w:t xml:space="preserve"> are applied to cloud feature tracking and cloud height estimation process.</w:t>
      </w: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r>
        <w:rPr>
          <w:rFonts w:hint="eastAsia"/>
          <w:spacing w:val="-2"/>
          <w:sz w:val="22"/>
          <w:lang w:eastAsia="ja-JP"/>
        </w:rPr>
        <w:t xml:space="preserve">In the tracking method, small and large target boxes are prepared respectively for computing two correlation surfaces. Correlation surface from small target box is used as prior information for estimating wind vector, and another correlation surface derived from large target box is used as auxiliary information for determining optimal wind </w:t>
      </w:r>
      <w:proofErr w:type="gramStart"/>
      <w:r>
        <w:rPr>
          <w:rFonts w:hint="eastAsia"/>
          <w:spacing w:val="-2"/>
          <w:sz w:val="22"/>
          <w:lang w:eastAsia="ja-JP"/>
        </w:rPr>
        <w:t>vector which</w:t>
      </w:r>
      <w:proofErr w:type="gramEnd"/>
      <w:r>
        <w:rPr>
          <w:rFonts w:hint="eastAsia"/>
          <w:spacing w:val="-2"/>
          <w:sz w:val="22"/>
          <w:lang w:eastAsia="ja-JP"/>
        </w:rPr>
        <w:t xml:space="preserve"> is consistent with both of small and large scale atmospheric motion.</w:t>
      </w:r>
    </w:p>
    <w:p w:rsidR="00F705B3" w:rsidRPr="003B182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r>
        <w:rPr>
          <w:rFonts w:hint="eastAsia"/>
          <w:spacing w:val="-2"/>
          <w:sz w:val="22"/>
          <w:lang w:eastAsia="ja-JP"/>
        </w:rPr>
        <w:t>A</w:t>
      </w:r>
      <w:r w:rsidRPr="00687C8D">
        <w:rPr>
          <w:spacing w:val="-2"/>
          <w:sz w:val="22"/>
          <w:lang w:eastAsia="ja-JP"/>
        </w:rPr>
        <w:t>pproach</w:t>
      </w:r>
      <w:r>
        <w:rPr>
          <w:spacing w:val="-2"/>
          <w:sz w:val="22"/>
          <w:lang w:eastAsia="ja-JP"/>
        </w:rPr>
        <w:t xml:space="preserve"> </w:t>
      </w:r>
      <w:r>
        <w:rPr>
          <w:rFonts w:hint="eastAsia"/>
          <w:spacing w:val="-2"/>
          <w:sz w:val="22"/>
          <w:lang w:eastAsia="ja-JP"/>
        </w:rPr>
        <w:t>to height estimation method for Himawari-8 AMV is</w:t>
      </w:r>
      <w:r w:rsidRPr="00687C8D">
        <w:rPr>
          <w:spacing w:val="-2"/>
          <w:sz w:val="22"/>
          <w:lang w:eastAsia="ja-JP"/>
        </w:rPr>
        <w:t xml:space="preserve"> based on optimal estimation to minimize the difference between observed radiance values and the theoretical ones determined from cloud assignment and </w:t>
      </w:r>
      <w:proofErr w:type="spellStart"/>
      <w:r w:rsidRPr="00687C8D">
        <w:rPr>
          <w:spacing w:val="-2"/>
          <w:sz w:val="22"/>
          <w:lang w:eastAsia="ja-JP"/>
        </w:rPr>
        <w:t>radiative</w:t>
      </w:r>
      <w:proofErr w:type="spellEnd"/>
      <w:r w:rsidRPr="00687C8D">
        <w:rPr>
          <w:spacing w:val="-2"/>
          <w:sz w:val="22"/>
          <w:lang w:eastAsia="ja-JP"/>
        </w:rPr>
        <w:t xml:space="preserve"> transfer model parameters using three or more channels. The method will be applied to upper-, medium and low-level clouds for Himawari-8/9 IR/WV wind vectors.</w:t>
      </w: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r>
        <w:rPr>
          <w:rFonts w:hint="eastAsia"/>
          <w:spacing w:val="-2"/>
          <w:sz w:val="22"/>
          <w:lang w:eastAsia="ja-JP"/>
        </w:rPr>
        <w:t>In this presentation, details of the above methods, characteristic of MTSAT AMV computed by the algorithm and its impact in NWP are shown.</w:t>
      </w: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Default="00F705B3" w:rsidP="00F705B3">
      <w:pPr>
        <w:suppressAutoHyphens/>
        <w:jc w:val="both"/>
        <w:rPr>
          <w:spacing w:val="-2"/>
          <w:sz w:val="22"/>
          <w:lang w:eastAsia="ja-JP"/>
        </w:rPr>
      </w:pPr>
    </w:p>
    <w:p w:rsidR="00F705B3" w:rsidRPr="002813EE" w:rsidRDefault="00F705B3" w:rsidP="00F705B3">
      <w:pPr>
        <w:suppressAutoHyphens/>
        <w:jc w:val="both"/>
        <w:rPr>
          <w:spacing w:val="-2"/>
          <w:sz w:val="22"/>
          <w:lang w:eastAsia="ja-JP"/>
        </w:rPr>
      </w:pPr>
    </w:p>
    <w:p w:rsidR="00FB62DF" w:rsidRDefault="00FB62DF">
      <w:bookmarkStart w:id="0" w:name="_GoBack"/>
      <w:bookmarkEnd w:id="0"/>
    </w:p>
    <w:sectPr w:rsidR="00FB62DF"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B3"/>
    <w:rsid w:val="004912F1"/>
    <w:rsid w:val="00F705B3"/>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B3"/>
    <w:rPr>
      <w:rFonts w:ascii="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B3"/>
    <w:rPr>
      <w:rFonts w:ascii="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2405</Characters>
  <Application>Microsoft Macintosh Word</Application>
  <DocSecurity>0</DocSecurity>
  <Lines>20</Lines>
  <Paragraphs>5</Paragraphs>
  <ScaleCrop>false</ScaleCrop>
  <Company>NBI</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2013-12-20T19:06:00Z</dcterms:created>
  <dcterms:modified xsi:type="dcterms:W3CDTF">2013-12-20T19:07:00Z</dcterms:modified>
</cp:coreProperties>
</file>